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95" w:rsidRPr="00542E63" w:rsidRDefault="00263895" w:rsidP="00263895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542E63">
        <w:rPr>
          <w:rFonts w:ascii="Arial" w:hAnsi="Arial" w:cs="Arial"/>
          <w:b/>
          <w:bCs/>
          <w:szCs w:val="24"/>
        </w:rPr>
        <w:t>Tabla 1: Composición sectorial de la cúpula empresarial en 1973 y 1999 (cantidad de empresas por sector entre las primeras 100 según ventas)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80"/>
        <w:gridCol w:w="1589"/>
        <w:gridCol w:w="1560"/>
      </w:tblGrid>
      <w:tr w:rsidR="00263895" w:rsidRPr="00542E63" w:rsidTr="00200314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E63">
              <w:rPr>
                <w:rFonts w:ascii="Arial" w:hAnsi="Arial" w:cs="Arial"/>
                <w:b/>
                <w:bCs/>
                <w:sz w:val="20"/>
                <w:szCs w:val="20"/>
              </w:rPr>
              <w:t>Sector / Año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E63">
              <w:rPr>
                <w:rFonts w:ascii="Arial" w:hAnsi="Arial" w:cs="Arial"/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E63">
              <w:rPr>
                <w:rFonts w:ascii="Arial" w:hAnsi="Arial" w:cs="Arial"/>
                <w:b/>
                <w:bCs/>
                <w:sz w:val="20"/>
                <w:szCs w:val="20"/>
              </w:rPr>
              <w:t>1999</w:t>
            </w:r>
          </w:p>
        </w:tc>
      </w:tr>
      <w:tr w:rsidR="00263895" w:rsidRPr="00542E63" w:rsidTr="00200314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263895" w:rsidRPr="00542E63" w:rsidTr="00200314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Agroindustrial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263895" w:rsidRPr="00542E63" w:rsidTr="00200314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Hidrocarburos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63895" w:rsidRPr="00542E63" w:rsidTr="00200314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63895" w:rsidRPr="00542E63" w:rsidTr="00200314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263895" w:rsidRPr="00542E63" w:rsidTr="00200314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263895" w:rsidRPr="00542E63" w:rsidRDefault="00263895" w:rsidP="0026389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42E63">
        <w:rPr>
          <w:rFonts w:ascii="Arial" w:hAnsi="Arial" w:cs="Arial"/>
          <w:i/>
          <w:iCs/>
          <w:sz w:val="20"/>
          <w:szCs w:val="20"/>
        </w:rPr>
        <w:t>Fuente: elaboración propia sobre datos recopilados por el Área de Economía y Tecnología de FLACSO</w:t>
      </w:r>
    </w:p>
    <w:p w:rsidR="00BB11E7" w:rsidRDefault="00BB11E7"/>
    <w:p w:rsidR="00263895" w:rsidRPr="00542E63" w:rsidRDefault="00263895" w:rsidP="0026389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42E63">
        <w:rPr>
          <w:rFonts w:ascii="Arial" w:hAnsi="Arial" w:cs="Arial"/>
          <w:b/>
          <w:bCs/>
        </w:rPr>
        <w:t>Tabla 2: Proyectos de infraestructura realizados por SIAT y Electromecánica, 1969-1972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263895" w:rsidRPr="00542E63" w:rsidTr="00200314">
        <w:tc>
          <w:tcPr>
            <w:tcW w:w="10774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b/>
                <w:sz w:val="20"/>
                <w:szCs w:val="20"/>
              </w:rPr>
              <w:t>Proyectos de infraestructura realizados por SIAT y Electromecánica entre 1968 y 1969</w:t>
            </w:r>
          </w:p>
        </w:tc>
      </w:tr>
      <w:tr w:rsidR="00263895" w:rsidRPr="00542E63" w:rsidTr="00200314">
        <w:tc>
          <w:tcPr>
            <w:tcW w:w="10774" w:type="dxa"/>
          </w:tcPr>
          <w:p w:rsidR="00263895" w:rsidRPr="00542E63" w:rsidRDefault="00263895" w:rsidP="0026389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 xml:space="preserve">Gasoducto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Challacó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-Bahía Blanca </w:t>
            </w:r>
          </w:p>
          <w:p w:rsidR="00263895" w:rsidRPr="00542E63" w:rsidRDefault="00263895" w:rsidP="0026389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Oleoducto Cabo San Antonio-La Plata (YPF)</w:t>
            </w:r>
          </w:p>
          <w:p w:rsidR="00263895" w:rsidRPr="00542E63" w:rsidRDefault="00263895" w:rsidP="0026389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Gasoducto de Bolivia</w:t>
            </w:r>
          </w:p>
          <w:p w:rsidR="00263895" w:rsidRPr="00542E63" w:rsidRDefault="00263895" w:rsidP="0026389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Maquinarias Viales para Secretaría de Industria de la Nación</w:t>
            </w:r>
          </w:p>
          <w:p w:rsidR="00263895" w:rsidRPr="00542E63" w:rsidRDefault="00263895" w:rsidP="0026389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Estación Elevadora de Agua en Mar del Plata (Obras Sanitarias de la Nación)</w:t>
            </w:r>
          </w:p>
          <w:p w:rsidR="00263895" w:rsidRPr="00542E63" w:rsidRDefault="00263895" w:rsidP="0026389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 xml:space="preserve">Central Hidroeléctrica en Los Divisaderos </w:t>
            </w:r>
          </w:p>
          <w:p w:rsidR="00263895" w:rsidRPr="00542E63" w:rsidRDefault="00263895" w:rsidP="0026389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Subestación Elevadora en Los Divisaderos</w:t>
            </w:r>
          </w:p>
          <w:p w:rsidR="00263895" w:rsidRPr="00542E63" w:rsidRDefault="00263895" w:rsidP="0026389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 xml:space="preserve">Oleoducto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Challacó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>-Puerto Rosales (chapa provista por YPF y elaborada por SOMISA)</w:t>
            </w:r>
          </w:p>
          <w:p w:rsidR="00263895" w:rsidRPr="00542E63" w:rsidRDefault="00263895" w:rsidP="0026389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 xml:space="preserve">Trabajos de ampliación y desarrollo para YPF, Shell,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Cities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Oil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 Company,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Esso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>, y Petrolera Argentina.</w:t>
            </w:r>
          </w:p>
        </w:tc>
      </w:tr>
      <w:tr w:rsidR="00263895" w:rsidRPr="00542E63" w:rsidTr="00200314">
        <w:tc>
          <w:tcPr>
            <w:tcW w:w="10774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b/>
                <w:sz w:val="20"/>
                <w:szCs w:val="20"/>
              </w:rPr>
              <w:t>Proyectos de infraestructura realizados por SIAT y Electromecánica entre 1969 y 1970</w:t>
            </w:r>
          </w:p>
        </w:tc>
      </w:tr>
      <w:tr w:rsidR="00263895" w:rsidRPr="00542E63" w:rsidTr="00200314">
        <w:tc>
          <w:tcPr>
            <w:tcW w:w="10774" w:type="dxa"/>
          </w:tcPr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Gasoducto Neuquén-Bahía Blanca (Gas del Estado)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Gasoducto de Bolivia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Poliducto Villa Mercedes-La Matanza (YPF)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Oleoducto Cabo San Antonio-La Plata (YPF)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 xml:space="preserve">Motoniveladoras para Dirección de Vialidad Nacional 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Motoniveladoras para Dirección de Vialidad de la Provincia de Buenos Aires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 xml:space="preserve">Autotransformador para Agua y Energía Eléctrica 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Compensadores Sincrónicos para Agua y Energía Eléctrica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Reparación de motores y generadores para Ferrocarriles Argentinos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Frenos de aire para Ferrocarriles Argentinos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Reparación de motores y generadores para Subterráneos de Buenos Aires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 xml:space="preserve">Transformadores para la Central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Necochea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 (Agua y Energía Eléctrica)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Transformadores para la interconexión Buenos Aires-Ramallo (SEGBA)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Transformadores rurales para la Dirección de Energía de la Provincia de Santa Fe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Turbinas a gas para Agua y Energía Eléctrica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Turbinas a gas para SEGBA</w:t>
            </w:r>
          </w:p>
          <w:p w:rsidR="00263895" w:rsidRPr="00542E63" w:rsidRDefault="00263895" w:rsidP="0026389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 xml:space="preserve">Maquinarias rotantes para Agua y Energía Eléctrica, FIAT, Loma Negra SA,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Marep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>, y Petroquímica Argentina SA</w:t>
            </w:r>
          </w:p>
        </w:tc>
      </w:tr>
      <w:tr w:rsidR="00263895" w:rsidRPr="00542E63" w:rsidTr="00200314">
        <w:tc>
          <w:tcPr>
            <w:tcW w:w="10774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b/>
                <w:sz w:val="20"/>
                <w:szCs w:val="20"/>
              </w:rPr>
              <w:t>Proyectos de infraestructura realizados por SIAT y Electromecánica entre 1970 y 1971</w:t>
            </w:r>
          </w:p>
        </w:tc>
      </w:tr>
      <w:tr w:rsidR="00263895" w:rsidRPr="00542E63" w:rsidTr="00200314">
        <w:tc>
          <w:tcPr>
            <w:tcW w:w="10774" w:type="dxa"/>
          </w:tcPr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Oleoducto Puesto Hernández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Gasoducto Cerro Redondo-Pico Truncado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Gasoducto Bahía Blanca-La Sortija (Gas del Estado)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Generadores y motores para el Plan de Desarrollo de Mediano Plazo de Ferrocarriles Argentinos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Transformadores rurales para el Plan Nacional de Electrificación (cobertura del 75% de la demanda)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 xml:space="preserve">Motores para la Central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Necochea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 (Agua y Energía Eléctrica)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Transformadores para SEGBA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Transformadores para Compañía Ítalo Argentina de Electricidad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Transformadores para Central El Chocón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Alternadores para Central Hidroeléctrica Los Divisaderos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Turbogeneradores para SEGBA, Agua y Energía Eléctrica, DEBA, y EPEC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Tableros de alta tensión para Subterráneos de Buenos Aires (pedidos por CIAE)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lastRenderedPageBreak/>
              <w:t>Motores para Ferrocarriles Argentinos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Equipos de freno par Ferrocarriles Argentinos</w:t>
            </w:r>
          </w:p>
          <w:p w:rsidR="00263895" w:rsidRPr="00542E63" w:rsidRDefault="00263895" w:rsidP="00263895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 xml:space="preserve">Máquinas rotantes para AEG Central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Necochea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Firestone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Mellor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Goodwin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, Compañía Constructora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Betchel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, Astilleros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Mestrina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 SA de Construcción, y Reparaciones Navales ICF</w:t>
            </w:r>
          </w:p>
        </w:tc>
      </w:tr>
      <w:tr w:rsidR="00263895" w:rsidRPr="00542E63" w:rsidTr="00200314">
        <w:tc>
          <w:tcPr>
            <w:tcW w:w="10774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b/>
                <w:sz w:val="20"/>
                <w:szCs w:val="20"/>
              </w:rPr>
              <w:lastRenderedPageBreak/>
              <w:t>Proyectos de infraestructura realizados por SIAT y Electromecánica entre 1971 y 1972</w:t>
            </w:r>
          </w:p>
        </w:tc>
      </w:tr>
      <w:tr w:rsidR="00263895" w:rsidRPr="00542E63" w:rsidTr="00200314">
        <w:tc>
          <w:tcPr>
            <w:tcW w:w="10774" w:type="dxa"/>
          </w:tcPr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Gasoducto Cerro Redondo-Pico Truncado</w:t>
            </w:r>
          </w:p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Gasoducto Paralelo Bahía Blanca-Buenos Aires</w:t>
            </w:r>
          </w:p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Oleoducto Puerto Rosales-La Plata</w:t>
            </w:r>
          </w:p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Gasoducto Tandil-Mar del Plata</w:t>
            </w:r>
          </w:p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Electrificación de los Ferrocarriles Urquiza y Roca</w:t>
            </w:r>
          </w:p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‘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Dieselización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>’ de Ferrocarriles Argentinos</w:t>
            </w:r>
          </w:p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Estación elevadora de agua en Mar del Plata</w:t>
            </w:r>
          </w:p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Iluminación artificial de la Avenida Lugones (Ciudad de Buenos Aires)</w:t>
            </w:r>
          </w:p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 xml:space="preserve">Instalación eléctrica del tren laminador de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Acindar</w:t>
            </w:r>
            <w:proofErr w:type="spellEnd"/>
          </w:p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Draga de 6.000 m</w:t>
            </w:r>
            <w:r w:rsidRPr="00542E6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42E63">
              <w:rPr>
                <w:rFonts w:ascii="Arial" w:hAnsi="Arial" w:cs="Arial"/>
                <w:sz w:val="20"/>
                <w:szCs w:val="20"/>
              </w:rPr>
              <w:t xml:space="preserve"> para la Secretaría de Obras Públicas y Astilleros Alianza</w:t>
            </w:r>
          </w:p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Motores de corriente continua para laminación, para SOMISA</w:t>
            </w:r>
          </w:p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Constitución del Grupo Argentino-Uruguayo para la Central Hidroeléctrica de Salto Grande</w:t>
            </w:r>
          </w:p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 xml:space="preserve">Transformadores para Agua y Energía Eléctrica, SEGBA, NEYRPIC Argentina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542E63">
              <w:rPr>
                <w:rFonts w:ascii="Arial" w:hAnsi="Arial" w:cs="Arial"/>
                <w:sz w:val="20"/>
                <w:szCs w:val="20"/>
              </w:rPr>
              <w:t>Diesel</w:t>
            </w:r>
            <w:proofErr w:type="spellEnd"/>
            <w:r w:rsidRPr="00542E63">
              <w:rPr>
                <w:rFonts w:ascii="Arial" w:hAnsi="Arial" w:cs="Arial"/>
                <w:sz w:val="20"/>
                <w:szCs w:val="20"/>
              </w:rPr>
              <w:t xml:space="preserve"> Electromecánica Compañía Argentina de Construcciones Mecánicas y Eléctricas (DESACI), y Mitsubishi</w:t>
            </w:r>
          </w:p>
          <w:p w:rsidR="00263895" w:rsidRPr="00542E63" w:rsidRDefault="00263895" w:rsidP="0026389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Maquinarias para EPEC</w:t>
            </w:r>
          </w:p>
        </w:tc>
      </w:tr>
    </w:tbl>
    <w:p w:rsidR="00263895" w:rsidRPr="00542E63" w:rsidRDefault="00263895" w:rsidP="0026389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542E63">
        <w:rPr>
          <w:rFonts w:ascii="Arial" w:hAnsi="Arial" w:cs="Arial"/>
          <w:i/>
          <w:iCs/>
          <w:sz w:val="20"/>
          <w:szCs w:val="20"/>
        </w:rPr>
        <w:t xml:space="preserve">Fuente: elaboración propia sobre datos de SIAM Di Tella Ltda., Memoria y Balance General, varios ejercicios </w:t>
      </w:r>
    </w:p>
    <w:p w:rsidR="00263895" w:rsidRDefault="00263895"/>
    <w:p w:rsidR="00263895" w:rsidRPr="00542E63" w:rsidRDefault="00263895" w:rsidP="00263895">
      <w:pPr>
        <w:spacing w:after="0" w:line="240" w:lineRule="auto"/>
        <w:jc w:val="center"/>
        <w:rPr>
          <w:rFonts w:ascii="Arial" w:hAnsi="Arial" w:cs="Arial"/>
          <w:b/>
          <w:lang w:val="es-AR" w:bidi="my-MM"/>
        </w:rPr>
      </w:pPr>
      <w:r w:rsidRPr="00542E63">
        <w:rPr>
          <w:rFonts w:ascii="Arial" w:hAnsi="Arial" w:cs="Arial"/>
          <w:b/>
          <w:lang w:val="es-AR" w:bidi="my-MM"/>
        </w:rPr>
        <w:t>Tabla 3: Estructura accionaria de INDUPA estatal (1994-1995)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539"/>
        <w:gridCol w:w="1423"/>
      </w:tblGrid>
      <w:tr w:rsidR="00263895" w:rsidRPr="00542E63" w:rsidTr="00200314">
        <w:trPr>
          <w:jc w:val="center"/>
        </w:trPr>
        <w:tc>
          <w:tcPr>
            <w:tcW w:w="3539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 w:bidi="my-MM"/>
              </w:rPr>
            </w:pPr>
            <w:r w:rsidRPr="00542E63">
              <w:rPr>
                <w:rFonts w:ascii="Arial" w:hAnsi="Arial" w:cs="Arial"/>
                <w:b/>
                <w:sz w:val="20"/>
                <w:szCs w:val="20"/>
                <w:lang w:val="es-AR" w:bidi="my-MM"/>
              </w:rPr>
              <w:t>Accionista</w:t>
            </w:r>
          </w:p>
        </w:tc>
        <w:tc>
          <w:tcPr>
            <w:tcW w:w="142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 w:bidi="my-MM"/>
              </w:rPr>
            </w:pPr>
            <w:r w:rsidRPr="00542E63">
              <w:rPr>
                <w:rFonts w:ascii="Arial" w:hAnsi="Arial" w:cs="Arial"/>
                <w:b/>
                <w:sz w:val="20"/>
                <w:szCs w:val="20"/>
                <w:lang w:val="es-AR" w:bidi="my-MM"/>
              </w:rPr>
              <w:t>Porcentaje</w:t>
            </w:r>
          </w:p>
        </w:tc>
      </w:tr>
      <w:tr w:rsidR="00263895" w:rsidRPr="00542E63" w:rsidTr="00200314">
        <w:trPr>
          <w:jc w:val="center"/>
        </w:trPr>
        <w:tc>
          <w:tcPr>
            <w:tcW w:w="3539" w:type="dxa"/>
          </w:tcPr>
          <w:p w:rsidR="00263895" w:rsidRPr="00542E63" w:rsidRDefault="00263895" w:rsidP="00200314">
            <w:pPr>
              <w:rPr>
                <w:rFonts w:ascii="Arial" w:hAnsi="Arial" w:cs="Arial"/>
                <w:sz w:val="20"/>
                <w:szCs w:val="20"/>
                <w:lang w:val="es-AR" w:bidi="my-MM"/>
              </w:rPr>
            </w:pPr>
            <w:r w:rsidRPr="00542E63">
              <w:rPr>
                <w:rFonts w:ascii="Arial" w:hAnsi="Arial" w:cs="Arial"/>
                <w:sz w:val="20"/>
                <w:szCs w:val="20"/>
                <w:lang w:val="es-AR" w:bidi="my-MM"/>
              </w:rPr>
              <w:t>Estado Nacional</w:t>
            </w:r>
          </w:p>
          <w:p w:rsidR="00263895" w:rsidRPr="00542E63" w:rsidRDefault="00263895" w:rsidP="00200314">
            <w:pPr>
              <w:rPr>
                <w:rFonts w:ascii="Arial" w:hAnsi="Arial" w:cs="Arial"/>
                <w:sz w:val="20"/>
                <w:szCs w:val="20"/>
                <w:lang w:val="es-AR" w:bidi="my-MM"/>
              </w:rPr>
            </w:pPr>
            <w:r w:rsidRPr="00542E63">
              <w:rPr>
                <w:rFonts w:ascii="Arial" w:hAnsi="Arial" w:cs="Arial"/>
                <w:sz w:val="20"/>
                <w:szCs w:val="20"/>
                <w:lang w:val="es-AR" w:bidi="my-MM"/>
              </w:rPr>
              <w:t>Petroquímica Bahía Blanca SAIC</w:t>
            </w:r>
          </w:p>
          <w:p w:rsidR="00263895" w:rsidRPr="00542E63" w:rsidRDefault="00263895" w:rsidP="00200314">
            <w:pPr>
              <w:rPr>
                <w:rFonts w:ascii="Arial" w:hAnsi="Arial" w:cs="Arial"/>
                <w:sz w:val="20"/>
                <w:szCs w:val="20"/>
                <w:lang w:val="es-AR" w:bidi="my-MM"/>
              </w:rPr>
            </w:pPr>
            <w:r w:rsidRPr="00542E63">
              <w:rPr>
                <w:rFonts w:ascii="Arial" w:hAnsi="Arial" w:cs="Arial"/>
                <w:sz w:val="20"/>
                <w:szCs w:val="20"/>
                <w:lang w:val="es-AR" w:bidi="my-MM"/>
              </w:rPr>
              <w:t>Grupo de Bancos</w:t>
            </w:r>
          </w:p>
          <w:p w:rsidR="00263895" w:rsidRPr="00542E63" w:rsidRDefault="00263895" w:rsidP="00200314">
            <w:pPr>
              <w:rPr>
                <w:rFonts w:ascii="Arial" w:hAnsi="Arial" w:cs="Arial"/>
                <w:sz w:val="20"/>
                <w:szCs w:val="20"/>
                <w:lang w:val="es-AR" w:bidi="my-MM"/>
              </w:rPr>
            </w:pPr>
            <w:r w:rsidRPr="00542E63">
              <w:rPr>
                <w:rFonts w:ascii="Arial" w:hAnsi="Arial" w:cs="Arial"/>
                <w:sz w:val="20"/>
                <w:szCs w:val="20"/>
                <w:lang w:val="es-AR" w:bidi="my-MM"/>
              </w:rPr>
              <w:t>Grupo Richard</w:t>
            </w:r>
          </w:p>
          <w:p w:rsidR="00263895" w:rsidRPr="00542E63" w:rsidRDefault="00263895" w:rsidP="00200314">
            <w:pPr>
              <w:rPr>
                <w:rFonts w:ascii="Arial" w:hAnsi="Arial" w:cs="Arial"/>
                <w:sz w:val="20"/>
                <w:szCs w:val="20"/>
                <w:lang w:val="es-AR" w:bidi="my-MM"/>
              </w:rPr>
            </w:pPr>
            <w:r w:rsidRPr="00542E63">
              <w:rPr>
                <w:rFonts w:ascii="Arial" w:hAnsi="Arial" w:cs="Arial"/>
                <w:sz w:val="20"/>
                <w:szCs w:val="20"/>
                <w:lang w:val="es-AR" w:bidi="my-MM"/>
              </w:rPr>
              <w:t>Bolsa de valores</w:t>
            </w:r>
          </w:p>
        </w:tc>
        <w:tc>
          <w:tcPr>
            <w:tcW w:w="142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  <w:lang w:val="es-AR" w:bidi="my-MM"/>
              </w:rPr>
            </w:pPr>
            <w:r w:rsidRPr="00542E63">
              <w:rPr>
                <w:rFonts w:ascii="Arial" w:hAnsi="Arial" w:cs="Arial"/>
                <w:sz w:val="20"/>
                <w:szCs w:val="20"/>
                <w:lang w:val="es-AR" w:bidi="my-MM"/>
              </w:rPr>
              <w:t>38.30</w:t>
            </w:r>
          </w:p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  <w:lang w:val="es-AR" w:bidi="my-MM"/>
              </w:rPr>
            </w:pPr>
            <w:r w:rsidRPr="00542E63">
              <w:rPr>
                <w:rFonts w:ascii="Arial" w:hAnsi="Arial" w:cs="Arial"/>
                <w:sz w:val="20"/>
                <w:szCs w:val="20"/>
                <w:lang w:val="es-AR" w:bidi="my-MM"/>
              </w:rPr>
              <w:t>12.90</w:t>
            </w:r>
          </w:p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  <w:lang w:val="es-AR" w:bidi="my-MM"/>
              </w:rPr>
            </w:pPr>
            <w:r w:rsidRPr="00542E63">
              <w:rPr>
                <w:rFonts w:ascii="Arial" w:hAnsi="Arial" w:cs="Arial"/>
                <w:sz w:val="20"/>
                <w:szCs w:val="20"/>
                <w:lang w:val="es-AR" w:bidi="my-MM"/>
              </w:rPr>
              <w:t xml:space="preserve">15.45 </w:t>
            </w:r>
          </w:p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  <w:lang w:val="es-AR" w:bidi="my-MM"/>
              </w:rPr>
            </w:pPr>
            <w:r w:rsidRPr="00542E63">
              <w:rPr>
                <w:rFonts w:ascii="Arial" w:hAnsi="Arial" w:cs="Arial"/>
                <w:sz w:val="20"/>
                <w:szCs w:val="20"/>
                <w:lang w:val="es-AR" w:bidi="my-MM"/>
              </w:rPr>
              <w:t>17</w:t>
            </w:r>
          </w:p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  <w:lang w:val="es-AR" w:bidi="my-MM"/>
              </w:rPr>
            </w:pPr>
            <w:r w:rsidRPr="00542E63">
              <w:rPr>
                <w:rFonts w:ascii="Arial" w:hAnsi="Arial" w:cs="Arial"/>
                <w:sz w:val="20"/>
                <w:szCs w:val="20"/>
                <w:lang w:val="es-AR" w:bidi="my-MM"/>
              </w:rPr>
              <w:t>16.35</w:t>
            </w:r>
          </w:p>
        </w:tc>
      </w:tr>
    </w:tbl>
    <w:p w:rsidR="00263895" w:rsidRPr="00542E63" w:rsidRDefault="00263895" w:rsidP="0026389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AR" w:bidi="my-MM"/>
        </w:rPr>
      </w:pPr>
      <w:r w:rsidRPr="00542E63">
        <w:rPr>
          <w:rFonts w:ascii="Arial" w:hAnsi="Arial" w:cs="Arial"/>
          <w:i/>
          <w:sz w:val="20"/>
          <w:szCs w:val="20"/>
          <w:lang w:val="es-AR" w:bidi="my-MM"/>
        </w:rPr>
        <w:t>Fuente: elaboración propia sobre datos de Instituto Petroquímico Argentino, Información Estadística de la Industria Petroquímica y Química de la Argentina (varios años) y López (1997)</w:t>
      </w:r>
    </w:p>
    <w:p w:rsidR="00263895" w:rsidRDefault="00263895">
      <w:pPr>
        <w:rPr>
          <w:lang w:val="es-AR"/>
        </w:rPr>
      </w:pPr>
    </w:p>
    <w:p w:rsidR="00263895" w:rsidRPr="00542E63" w:rsidRDefault="00263895" w:rsidP="002638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E63">
        <w:rPr>
          <w:rFonts w:ascii="Arial" w:hAnsi="Arial" w:cs="Arial"/>
          <w:b/>
        </w:rPr>
        <w:t>Tabla 4: Comparación entre las estatizaciones de SIAM Di Tella y de INDUPA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23"/>
        <w:gridCol w:w="2841"/>
        <w:gridCol w:w="2830"/>
      </w:tblGrid>
      <w:tr w:rsidR="00263895" w:rsidRPr="00542E63" w:rsidTr="00200314">
        <w:trPr>
          <w:jc w:val="center"/>
        </w:trPr>
        <w:tc>
          <w:tcPr>
            <w:tcW w:w="2942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E63">
              <w:rPr>
                <w:rFonts w:ascii="Arial" w:hAnsi="Arial" w:cs="Arial"/>
                <w:b/>
                <w:sz w:val="20"/>
                <w:szCs w:val="20"/>
              </w:rPr>
              <w:t>Dimensiones hipótesis / Empresa</w:t>
            </w:r>
          </w:p>
        </w:tc>
        <w:tc>
          <w:tcPr>
            <w:tcW w:w="294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E63">
              <w:rPr>
                <w:rFonts w:ascii="Arial" w:hAnsi="Arial" w:cs="Arial"/>
                <w:b/>
                <w:sz w:val="20"/>
                <w:szCs w:val="20"/>
              </w:rPr>
              <w:t>SIAM Di Tella (Revolución Argentina, 1966-1973)</w:t>
            </w:r>
          </w:p>
        </w:tc>
        <w:tc>
          <w:tcPr>
            <w:tcW w:w="294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E63">
              <w:rPr>
                <w:rFonts w:ascii="Arial" w:hAnsi="Arial" w:cs="Arial"/>
                <w:b/>
                <w:sz w:val="20"/>
                <w:szCs w:val="20"/>
              </w:rPr>
              <w:t>INDUPA (gobierno de Menem, 1989-1999)</w:t>
            </w:r>
          </w:p>
        </w:tc>
      </w:tr>
      <w:tr w:rsidR="00263895" w:rsidRPr="00542E63" w:rsidTr="00200314">
        <w:trPr>
          <w:jc w:val="center"/>
        </w:trPr>
        <w:tc>
          <w:tcPr>
            <w:tcW w:w="2942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Crisis</w:t>
            </w:r>
          </w:p>
        </w:tc>
        <w:tc>
          <w:tcPr>
            <w:tcW w:w="294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SÍ (competencia, devaluación, endeudamiento)</w:t>
            </w:r>
          </w:p>
        </w:tc>
        <w:tc>
          <w:tcPr>
            <w:tcW w:w="294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SÍ (apertura económica, desregulación)</w:t>
            </w:r>
          </w:p>
        </w:tc>
      </w:tr>
      <w:tr w:rsidR="00263895" w:rsidRPr="00542E63" w:rsidTr="00200314">
        <w:trPr>
          <w:jc w:val="center"/>
        </w:trPr>
        <w:tc>
          <w:tcPr>
            <w:tcW w:w="2942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Coalición</w:t>
            </w:r>
          </w:p>
        </w:tc>
        <w:tc>
          <w:tcPr>
            <w:tcW w:w="294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Industrial (“modelo burocrático-autoritario”)</w:t>
            </w:r>
          </w:p>
        </w:tc>
        <w:tc>
          <w:tcPr>
            <w:tcW w:w="294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Financiera</w:t>
            </w:r>
          </w:p>
        </w:tc>
      </w:tr>
      <w:tr w:rsidR="00263895" w:rsidRPr="00542E63" w:rsidTr="00200314">
        <w:trPr>
          <w:jc w:val="center"/>
        </w:trPr>
        <w:tc>
          <w:tcPr>
            <w:tcW w:w="2942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Retención en el sector público</w:t>
            </w:r>
          </w:p>
        </w:tc>
        <w:tc>
          <w:tcPr>
            <w:tcW w:w="294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SÍ (15 años)</w:t>
            </w:r>
          </w:p>
        </w:tc>
        <w:tc>
          <w:tcPr>
            <w:tcW w:w="294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NO (16 meses)</w:t>
            </w:r>
          </w:p>
        </w:tc>
      </w:tr>
      <w:tr w:rsidR="00263895" w:rsidRPr="00542E63" w:rsidTr="00200314">
        <w:trPr>
          <w:jc w:val="center"/>
        </w:trPr>
        <w:tc>
          <w:tcPr>
            <w:tcW w:w="2942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Control político</w:t>
            </w:r>
          </w:p>
        </w:tc>
        <w:tc>
          <w:tcPr>
            <w:tcW w:w="294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SÍ (Ministerios de Economía y Trabajo, Hacienda, Industria y Comercio, Bienestar Social, Seguridad Social, Secretaría de Planeamiento y Acción de Gobierno, Comisión Asesora Especial, Órgano de Control, Comisión Interministerial, BIRA-BANADE)</w:t>
            </w:r>
          </w:p>
        </w:tc>
        <w:tc>
          <w:tcPr>
            <w:tcW w:w="294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NO (Comisión de Trabajo “Privatización de Petroquímica Bahía Blanca e INDUPA”, bancos privados,  Petroquímica Bahía Blanca,</w:t>
            </w:r>
          </w:p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BANADE)</w:t>
            </w:r>
          </w:p>
        </w:tc>
      </w:tr>
      <w:tr w:rsidR="00263895" w:rsidRPr="00542E63" w:rsidTr="00200314">
        <w:trPr>
          <w:jc w:val="center"/>
        </w:trPr>
        <w:tc>
          <w:tcPr>
            <w:tcW w:w="2942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Uso político</w:t>
            </w:r>
          </w:p>
        </w:tc>
        <w:tc>
          <w:tcPr>
            <w:tcW w:w="294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 xml:space="preserve">Infraestructura (economías externas para la burguesía industrial) </w:t>
            </w:r>
          </w:p>
        </w:tc>
        <w:tc>
          <w:tcPr>
            <w:tcW w:w="2943" w:type="dxa"/>
          </w:tcPr>
          <w:p w:rsidR="00263895" w:rsidRPr="00542E63" w:rsidRDefault="00263895" w:rsidP="00200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E63">
              <w:rPr>
                <w:rFonts w:ascii="Arial" w:hAnsi="Arial" w:cs="Arial"/>
                <w:sz w:val="20"/>
                <w:szCs w:val="20"/>
              </w:rPr>
              <w:t>Privatización sectorial</w:t>
            </w:r>
          </w:p>
        </w:tc>
      </w:tr>
    </w:tbl>
    <w:p w:rsidR="00263895" w:rsidRPr="00542E63" w:rsidRDefault="00263895" w:rsidP="0026389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42E63">
        <w:rPr>
          <w:rFonts w:ascii="Arial" w:hAnsi="Arial" w:cs="Arial"/>
          <w:i/>
          <w:sz w:val="20"/>
          <w:szCs w:val="20"/>
        </w:rPr>
        <w:t>Fuente: elaboración propia</w:t>
      </w:r>
    </w:p>
    <w:p w:rsidR="00263895" w:rsidRPr="00263895" w:rsidRDefault="00263895">
      <w:pPr>
        <w:rPr>
          <w:lang w:val="es-AR"/>
        </w:rPr>
      </w:pPr>
      <w:bookmarkStart w:id="0" w:name="_GoBack"/>
      <w:bookmarkEnd w:id="0"/>
    </w:p>
    <w:sectPr w:rsidR="00263895" w:rsidRPr="002638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B08"/>
    <w:multiLevelType w:val="hybridMultilevel"/>
    <w:tmpl w:val="93A2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13EE"/>
    <w:multiLevelType w:val="hybridMultilevel"/>
    <w:tmpl w:val="941C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4596A"/>
    <w:multiLevelType w:val="hybridMultilevel"/>
    <w:tmpl w:val="EC3C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46531"/>
    <w:multiLevelType w:val="hybridMultilevel"/>
    <w:tmpl w:val="8C5A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C2"/>
    <w:rsid w:val="00263895"/>
    <w:rsid w:val="008404C2"/>
    <w:rsid w:val="00BB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4800D-0DD3-44F8-8660-B0D94D7F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89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38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4664</Characters>
  <Application>Microsoft Office Word</Application>
  <DocSecurity>0</DocSecurity>
  <Lines>38</Lines>
  <Paragraphs>11</Paragraphs>
  <ScaleCrop>false</ScaleCrop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</dc:creator>
  <cp:keywords/>
  <dc:description/>
  <cp:lastModifiedBy>Jonas</cp:lastModifiedBy>
  <cp:revision>2</cp:revision>
  <dcterms:created xsi:type="dcterms:W3CDTF">2021-08-04T12:21:00Z</dcterms:created>
  <dcterms:modified xsi:type="dcterms:W3CDTF">2021-08-04T12:27:00Z</dcterms:modified>
</cp:coreProperties>
</file>